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262411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bookmarkStart w:id="0" w:name="_GoBack" w:displacedByCustomXml="prev"/>
        <w:bookmarkEnd w:id="0" w:displacedByCustomXml="prev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rPr>
              <w:trHeight w:val="2880"/>
              <w:jc w:val="center"/>
            </w:trPr>
            <w:tc>
              <w:tcPr>
                <w:tcW w:w="5000" w:type="pct"/>
              </w:tcPr>
              <w:p w:rsidR="004302B8" w:rsidRDefault="004302B8">
                <w:pPr>
                  <w:pStyle w:val="ac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302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302B8" w:rsidRDefault="005F1654" w:rsidP="005F1654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Спецификация ЦОД для</w:t>
                    </w:r>
                    <w:r w:rsidR="00ED6653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ИРЦ ЖКХ</w:t>
                    </w:r>
                  </w:p>
                </w:tc>
              </w:sdtContent>
            </w:sdt>
          </w:tr>
          <w:tr w:rsidR="004302B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302B8" w:rsidRDefault="005F1654" w:rsidP="005F1654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Технические требования</w:t>
                    </w:r>
                  </w:p>
                </w:tc>
              </w:sdtContent>
            </w:sdt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7A42D3" w:rsidRDefault="00C5230D" w:rsidP="007A42D3">
              <w:r>
                <w:t>Цель данного документа заключается в формировании у заказчика и исполнителя прозрачной картины выполняемых работ по организации ЦОД для ИРЦ ЖКХ, и определения стоимости оборудования и  затрат на обеспечение сетевой инфраструктуры.</w:t>
              </w:r>
            </w:p>
          </w:sdtContent>
        </w:sdt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5D79C3" w:rsidRDefault="005D79C3"/>
        <w:p w:rsidR="005D79C3" w:rsidRDefault="005D79C3"/>
        <w:p w:rsidR="004302B8" w:rsidRDefault="004302B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c>
              <w:tcPr>
                <w:tcW w:w="5000" w:type="pct"/>
              </w:tcPr>
              <w:p w:rsidR="004302B8" w:rsidRDefault="004302B8">
                <w:pPr>
                  <w:pStyle w:val="ac"/>
                </w:pPr>
              </w:p>
            </w:tc>
          </w:tr>
        </w:tbl>
        <w:p w:rsidR="004302B8" w:rsidRDefault="00FE6E2B" w:rsidP="004302B8">
          <w:pPr>
            <w:jc w:val="center"/>
          </w:pPr>
          <w:sdt>
            <w:sdtPr>
              <w:rPr>
                <w:rFonts w:asciiTheme="majorHAnsi" w:eastAsiaTheme="majorEastAsia" w:hAnsiTheme="majorHAnsi" w:cstheme="majorBidi"/>
                <w:b/>
                <w:caps/>
              </w:rPr>
              <w:alias w:val="Организация"/>
              <w:id w:val="1552424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5103">
                <w:rPr>
                  <w:rFonts w:asciiTheme="majorHAnsi" w:eastAsiaTheme="majorEastAsia" w:hAnsiTheme="majorHAnsi" w:cstheme="majorBidi"/>
                  <w:b/>
                  <w:caps/>
                </w:rPr>
                <w:t xml:space="preserve">     </w:t>
              </w:r>
            </w:sdtContent>
          </w:sdt>
        </w:p>
        <w:p w:rsidR="004302B8" w:rsidRPr="00112C72" w:rsidRDefault="00FE6E2B" w:rsidP="003A5103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24113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302B8" w:rsidRDefault="004302B8">
          <w:pPr>
            <w:pStyle w:val="aa"/>
          </w:pPr>
          <w:r>
            <w:t>Оглавление</w:t>
          </w:r>
        </w:p>
        <w:p w:rsidR="00C31E4D" w:rsidRDefault="000868FC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 w:rsidR="004302B8">
            <w:instrText xml:space="preserve"> TOC \o "1-3" \h \z \u </w:instrText>
          </w:r>
          <w:r>
            <w:fldChar w:fldCharType="separate"/>
          </w:r>
          <w:hyperlink w:anchor="_Toc357616059" w:history="1">
            <w:r w:rsidR="00C31E4D" w:rsidRPr="0073372C">
              <w:rPr>
                <w:rStyle w:val="ab"/>
                <w:noProof/>
              </w:rPr>
              <w:t>Введение.</w:t>
            </w:r>
            <w:r w:rsidR="00C31E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E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0" w:history="1">
            <w:r w:rsidR="00C31E4D" w:rsidRPr="0073372C">
              <w:rPr>
                <w:rStyle w:val="ab"/>
                <w:noProof/>
              </w:rPr>
              <w:t>Назначение документа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_Toc357616060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1" w:history="1">
            <w:r w:rsidR="00C31E4D" w:rsidRPr="0073372C">
              <w:rPr>
                <w:rStyle w:val="ab"/>
                <w:noProof/>
              </w:rPr>
              <w:t>Аудитория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_Toc357616061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2" w:history="1">
            <w:r w:rsidR="00C31E4D" w:rsidRPr="0073372C">
              <w:rPr>
                <w:rStyle w:val="ab"/>
                <w:noProof/>
              </w:rPr>
              <w:t>Термины и определения: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_Toc357616062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3" w:history="1">
            <w:r w:rsidR="00C31E4D" w:rsidRPr="0073372C">
              <w:rPr>
                <w:rStyle w:val="ab"/>
                <w:noProof/>
              </w:rPr>
              <w:t>Технические требования к ЦОД и каналам связи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_Toc357616063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4" w:history="1">
            <w:r w:rsidR="00C31E4D" w:rsidRPr="0073372C">
              <w:rPr>
                <w:rStyle w:val="ab"/>
                <w:rFonts w:eastAsia="Times New Roman"/>
                <w:noProof/>
              </w:rPr>
              <w:t>Типовые требования: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_Toc357616064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5" w:history="1">
            <w:r w:rsidR="00C31E4D" w:rsidRPr="0073372C">
              <w:rPr>
                <w:rStyle w:val="ab"/>
                <w:noProof/>
              </w:rPr>
              <w:t>Обеспечение информационной безопасности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_Toc357616065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6" w:history="1">
            <w:r w:rsidR="00C31E4D" w:rsidRPr="0073372C">
              <w:rPr>
                <w:rStyle w:val="ab"/>
                <w:noProof/>
              </w:rPr>
              <w:t>Масштабируемость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_Toc357616066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FE6E2B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7" w:history="1">
            <w:r w:rsidR="00C31E4D" w:rsidRPr="0073372C">
              <w:rPr>
                <w:rStyle w:val="ab"/>
                <w:noProof/>
              </w:rPr>
              <w:t>Технические требования к оборудованию: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_Toc357616067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4302B8" w:rsidRDefault="000868FC">
          <w:r>
            <w:fldChar w:fldCharType="end"/>
          </w:r>
        </w:p>
      </w:sdtContent>
    </w:sdt>
    <w:p w:rsidR="00112C72" w:rsidRDefault="00112C72">
      <w:r>
        <w:br w:type="page"/>
      </w:r>
    </w:p>
    <w:p w:rsidR="003228BA" w:rsidRDefault="003228BA" w:rsidP="005736FA">
      <w:pPr>
        <w:pStyle w:val="1"/>
      </w:pPr>
      <w:bookmarkStart w:id="1" w:name="_Toc357616059"/>
      <w:r>
        <w:lastRenderedPageBreak/>
        <w:t>Введение.</w:t>
      </w:r>
      <w:bookmarkEnd w:id="1"/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2" w:name="_Toc317680200"/>
      <w:bookmarkStart w:id="3" w:name="_Toc351399731"/>
      <w:bookmarkStart w:id="4" w:name="_Toc357616060"/>
      <w:r w:rsidRPr="00CE5640">
        <w:t>Назначение документа</w:t>
      </w:r>
      <w:bookmarkStart w:id="5" w:name="_Toc288239070"/>
      <w:bookmarkStart w:id="6" w:name="_Toc301190231"/>
      <w:bookmarkEnd w:id="2"/>
      <w:bookmarkEnd w:id="3"/>
      <w:bookmarkEnd w:id="4"/>
    </w:p>
    <w:p w:rsidR="009D2B44" w:rsidRDefault="009D2B44" w:rsidP="00365541">
      <w:pPr>
        <w:jc w:val="both"/>
      </w:pPr>
      <w:r w:rsidRPr="00CE5640">
        <w:t xml:space="preserve">Основная цель данного документа заключается </w:t>
      </w:r>
      <w:r>
        <w:t xml:space="preserve">в формировании у заказчика </w:t>
      </w:r>
      <w:r w:rsidR="00ED34A2">
        <w:t xml:space="preserve">и исполнителя прозрачной картины выполняемых работ по </w:t>
      </w:r>
      <w:r w:rsidR="008A04FB">
        <w:t>организации ЦОД для</w:t>
      </w:r>
      <w:r w:rsidR="00ED34A2">
        <w:t xml:space="preserve"> ИРЦ ЖКХ, и определ</w:t>
      </w:r>
      <w:r w:rsidR="005736FA">
        <w:t xml:space="preserve">ения стоимости </w:t>
      </w:r>
      <w:r w:rsidR="008A04FB">
        <w:t xml:space="preserve">оборудования </w:t>
      </w:r>
      <w:proofErr w:type="gramStart"/>
      <w:r w:rsidR="008A04FB">
        <w:t>и  затрат</w:t>
      </w:r>
      <w:proofErr w:type="gramEnd"/>
      <w:r w:rsidR="008A04FB">
        <w:t xml:space="preserve"> на обеспечение сетевой инфраструктуры</w:t>
      </w:r>
      <w:r w:rsidR="005736FA">
        <w:t>.</w:t>
      </w:r>
    </w:p>
    <w:p w:rsidR="005736FA" w:rsidRDefault="009D23E3" w:rsidP="005736FA">
      <w:r w:rsidRPr="00225B0C">
        <w:t>ЦОД может быть размещен как в дата центре регионального провайдера, так и в любом месте на территории РФ где сетевая инфраструктура соответствует ниже изложенным требованиям.</w:t>
      </w:r>
      <w:r w:rsidRPr="00225B0C">
        <w:br/>
        <w:t xml:space="preserve">Данный вариант оптимальный, позволяет сдать в эксплуатацию систему согласно  </w:t>
      </w:r>
      <w:hyperlink r:id="rId9" w:history="1">
        <w:r w:rsidRPr="00225B0C">
          <w:rPr>
            <w:rStyle w:val="ab"/>
          </w:rPr>
          <w:t>от 2</w:t>
        </w:r>
        <w:r w:rsidRPr="00225B0C">
          <w:rPr>
            <w:rStyle w:val="ab"/>
          </w:rPr>
          <w:t>6</w:t>
        </w:r>
        <w:r w:rsidRPr="00225B0C">
          <w:rPr>
            <w:rStyle w:val="ab"/>
          </w:rPr>
          <w:t xml:space="preserve"> августа 2014 г. N 258 "Об утверждении Требований к порядку ввода сетей электросвязи в эксплуатацию"</w:t>
        </w:r>
      </w:hyperlink>
      <w:r w:rsidR="00365541">
        <w:rPr>
          <w:rFonts w:ascii="Calibri" w:eastAsia="Times New Roman" w:hAnsi="Calibri" w:cs="Times New Roman"/>
          <w:color w:val="000000"/>
        </w:rPr>
        <w:tab/>
      </w:r>
    </w:p>
    <w:p w:rsidR="005736FA" w:rsidRPr="00CE5640" w:rsidRDefault="002C5F41" w:rsidP="009D2B44">
      <w:r>
        <w:t xml:space="preserve">Второй вариант, - создание самостоятельной информационной системы, с последующей сертификацией. Данный вариант увеличивает затраты на организацию работ, сертификацию системы, увеличивает сроки сдачи в эксплуатацию. </w:t>
      </w:r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7" w:name="_Toc351399732"/>
      <w:bookmarkStart w:id="8" w:name="_Toc357616061"/>
      <w:bookmarkEnd w:id="5"/>
      <w:bookmarkEnd w:id="6"/>
      <w:r w:rsidRPr="00CE5640">
        <w:t>Аудитория</w:t>
      </w:r>
      <w:bookmarkEnd w:id="7"/>
      <w:bookmarkEnd w:id="8"/>
    </w:p>
    <w:p w:rsidR="009D2B44" w:rsidRDefault="009D2B44" w:rsidP="009D2B44">
      <w:r w:rsidRPr="00CE5640">
        <w:t>Документ предназначен для ознакомления бизнес</w:t>
      </w:r>
      <w:r w:rsidR="00B75F61">
        <w:t xml:space="preserve"> </w:t>
      </w:r>
      <w:r w:rsidRPr="00CE5640">
        <w:t>-</w:t>
      </w:r>
      <w:r w:rsidR="00B75F61">
        <w:t xml:space="preserve"> </w:t>
      </w:r>
      <w:r w:rsidRPr="00CE5640">
        <w:t>заказчик</w:t>
      </w:r>
      <w:r>
        <w:t xml:space="preserve">ами, </w:t>
      </w:r>
      <w:r w:rsidR="00B75F61">
        <w:t xml:space="preserve">техническим </w:t>
      </w:r>
      <w:r>
        <w:t>директорами и менеджерами по развитию бизнеса</w:t>
      </w:r>
      <w:r w:rsidRPr="00CE5640">
        <w:t>.</w:t>
      </w:r>
    </w:p>
    <w:p w:rsidR="009D2B44" w:rsidRDefault="009D2B44" w:rsidP="009D2B44">
      <w:r w:rsidRPr="00CE5640">
        <w:t xml:space="preserve">Бизнес-заказчик </w:t>
      </w:r>
      <w:r w:rsidR="00B75F61">
        <w:t xml:space="preserve">должен определить какой вариант организации </w:t>
      </w:r>
      <w:proofErr w:type="gramStart"/>
      <w:r w:rsidR="00B75F61">
        <w:t>ЦОД  и</w:t>
      </w:r>
      <w:proofErr w:type="gramEnd"/>
      <w:r w:rsidR="00B75F61">
        <w:t xml:space="preserve"> состав оборудования </w:t>
      </w:r>
      <w:r>
        <w:t xml:space="preserve">необходимы ему для </w:t>
      </w:r>
      <w:r w:rsidR="00B75F61">
        <w:t xml:space="preserve">развертывания </w:t>
      </w:r>
      <w:proofErr w:type="spellStart"/>
      <w:r w:rsidR="00B75F61">
        <w:t>биллинговой</w:t>
      </w:r>
      <w:proofErr w:type="spellEnd"/>
      <w:r w:rsidR="00B75F61">
        <w:t xml:space="preserve"> системы ИРЦ ЖКХ</w:t>
      </w:r>
      <w:r w:rsidRPr="00CE5640">
        <w:t>.</w:t>
      </w:r>
    </w:p>
    <w:p w:rsidR="00ED34A2" w:rsidRDefault="005736FA" w:rsidP="00ED34A2">
      <w:pPr>
        <w:pStyle w:val="1"/>
      </w:pPr>
      <w:bookmarkStart w:id="9" w:name="_Toc357616062"/>
      <w:r>
        <w:t>Термины и определения</w:t>
      </w:r>
      <w:r w:rsidR="00ED34A2">
        <w:t>:</w:t>
      </w:r>
      <w:bookmarkEnd w:id="9"/>
    </w:p>
    <w:p w:rsidR="00ED34A2" w:rsidRDefault="00ED34A2" w:rsidP="00ED34A2">
      <w:pPr>
        <w:spacing w:line="100" w:lineRule="atLeast"/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D30E90" w:rsidTr="00D30E90">
        <w:tc>
          <w:tcPr>
            <w:tcW w:w="3426" w:type="dxa"/>
          </w:tcPr>
          <w:p w:rsidR="00D30E90" w:rsidRDefault="00D30E90" w:rsidP="004F2DED"/>
        </w:tc>
        <w:tc>
          <w:tcPr>
            <w:tcW w:w="6888" w:type="dxa"/>
          </w:tcPr>
          <w:p w:rsidR="00D30E90" w:rsidRDefault="00D30E90" w:rsidP="004F2DED"/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ЖКХ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Жилищно-коммунальное хозяйство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ТСЖ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Товарищество собственников жилья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ЛС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Лицевой счет квартиросъемщика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портал</w:t>
            </w:r>
          </w:p>
        </w:tc>
        <w:tc>
          <w:tcPr>
            <w:tcW w:w="6888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Автоматизированная система информирования граждан и раскрытия отчетности согласно ПП РФ №731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УЭК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Универсальная Электронная Карта</w:t>
            </w:r>
          </w:p>
        </w:tc>
      </w:tr>
      <w:tr w:rsidR="00D30E90" w:rsidTr="00D30E90">
        <w:tc>
          <w:tcPr>
            <w:tcW w:w="3426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</w:t>
            </w:r>
            <w:r w:rsidR="00D30E90">
              <w:rPr>
                <w:rFonts w:cs="Times New Roman"/>
                <w:szCs w:val="28"/>
              </w:rPr>
              <w:t>Ц</w:t>
            </w:r>
          </w:p>
        </w:tc>
        <w:tc>
          <w:tcPr>
            <w:tcW w:w="6888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Расчетный ц</w:t>
            </w:r>
            <w:r w:rsidR="00D30E90" w:rsidRPr="00B4233F">
              <w:rPr>
                <w:rFonts w:cs="Times New Roman"/>
                <w:szCs w:val="28"/>
              </w:rPr>
              <w:t>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ЦОД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Центр обработки данных</w:t>
            </w:r>
          </w:p>
        </w:tc>
      </w:tr>
    </w:tbl>
    <w:p w:rsidR="00884F8F" w:rsidRPr="00E266CB" w:rsidRDefault="00884F8F" w:rsidP="005736FA"/>
    <w:p w:rsidR="005736FA" w:rsidRPr="005F1654" w:rsidRDefault="005F1654" w:rsidP="005F1654">
      <w:pPr>
        <w:pStyle w:val="1"/>
      </w:pPr>
      <w:bookmarkStart w:id="10" w:name="_Toc357616063"/>
      <w:r w:rsidRPr="005F1654">
        <w:t>Технические требования к ЦОД и каналам связи</w:t>
      </w:r>
      <w:bookmarkEnd w:id="10"/>
    </w:p>
    <w:p w:rsidR="005F1654" w:rsidRDefault="005F1654" w:rsidP="005F1654"/>
    <w:p w:rsidR="005F1654" w:rsidRDefault="005F1654" w:rsidP="00B75F61">
      <w:pPr>
        <w:pStyle w:val="2"/>
        <w:rPr>
          <w:rFonts w:eastAsia="Times New Roman"/>
        </w:rPr>
      </w:pPr>
      <w:bookmarkStart w:id="11" w:name="_Toc357616064"/>
      <w:r>
        <w:rPr>
          <w:rFonts w:eastAsia="Times New Roman"/>
        </w:rPr>
        <w:t>Типовые требования:</w:t>
      </w:r>
      <w:bookmarkEnd w:id="11"/>
    </w:p>
    <w:p w:rsidR="005F1654" w:rsidRDefault="005F1654" w:rsidP="00D319F3">
      <w:r>
        <w:t>Наличие не менее двух физически разнесенных каналов связи с пропускной способностью до 100 Мбит/с каждый (определяется количеством одновременно поступающих запросов);</w:t>
      </w:r>
    </w:p>
    <w:p w:rsidR="005F1654" w:rsidRDefault="005F1654" w:rsidP="00D319F3">
      <w:r>
        <w:t>наличие двух независимых линии электропитания, UPS и дизель-генератора (1-я категория электроснабжения);</w:t>
      </w:r>
    </w:p>
    <w:p w:rsidR="005F1654" w:rsidRDefault="005F1654" w:rsidP="00D319F3">
      <w:r>
        <w:t>дублирование системы обеспечения климата;</w:t>
      </w:r>
    </w:p>
    <w:p w:rsidR="005F1654" w:rsidRDefault="005F1654" w:rsidP="00D319F3">
      <w:r>
        <w:t>наличие системы газового пожаротушения, не повреждающей оборудование при срабатывании;</w:t>
      </w:r>
    </w:p>
    <w:p w:rsidR="005F1654" w:rsidRDefault="005F1654" w:rsidP="00D319F3">
      <w:r>
        <w:lastRenderedPageBreak/>
        <w:t>наличие системы контроля доступа и видеонаблюдения;</w:t>
      </w:r>
    </w:p>
    <w:p w:rsidR="005F1654" w:rsidRDefault="005F1654" w:rsidP="00D319F3">
      <w:r>
        <w:t>реализация ЦОД с системой горячей замены дисков, процессоров, памяти и RAID-контроллеров, позволяющей, не останавливая работу, без потери данных и производительности восстановить целостность оборудования или системы;</w:t>
      </w:r>
    </w:p>
    <w:p w:rsidR="005F1654" w:rsidRDefault="005F1654" w:rsidP="00D319F3">
      <w:r>
        <w:t>наличие круглосуточного мониторинга и ежедневного резервирования данных (</w:t>
      </w:r>
      <w:proofErr w:type="spellStart"/>
      <w:r>
        <w:t>back-up</w:t>
      </w:r>
      <w:proofErr w:type="spellEnd"/>
      <w:r>
        <w:t>);</w:t>
      </w:r>
    </w:p>
    <w:p w:rsidR="005F1654" w:rsidRDefault="005F1654" w:rsidP="00D319F3">
      <w:r>
        <w:t>отказоустойчивость системы также обеспечивается за счет кластеризации (</w:t>
      </w:r>
      <w:proofErr w:type="spellStart"/>
      <w:r>
        <w:t>High-availability</w:t>
      </w:r>
      <w:proofErr w:type="spellEnd"/>
      <w:r>
        <w:t xml:space="preserve"> </w:t>
      </w:r>
      <w:proofErr w:type="spellStart"/>
      <w:r>
        <w:t>cluster</w:t>
      </w:r>
      <w:proofErr w:type="spellEnd"/>
      <w:r>
        <w:t>).</w:t>
      </w:r>
    </w:p>
    <w:p w:rsidR="005F1654" w:rsidRDefault="005F1654" w:rsidP="00B75F61">
      <w:pPr>
        <w:pStyle w:val="2"/>
      </w:pPr>
      <w:bookmarkStart w:id="12" w:name="_Toc357616065"/>
      <w:r>
        <w:t>Обеспечение информационной безопасности</w:t>
      </w:r>
      <w:bookmarkEnd w:id="12"/>
    </w:p>
    <w:p w:rsidR="005F1654" w:rsidRDefault="005F1654" w:rsidP="00D319F3">
      <w:pPr>
        <w:rPr>
          <w:rFonts w:eastAsia="Times New Roman"/>
        </w:rPr>
      </w:pPr>
      <w:r>
        <w:rPr>
          <w:rFonts w:eastAsia="Times New Roman"/>
        </w:rPr>
        <w:t xml:space="preserve">Информационная безопасность хранения и обработки данных в </w:t>
      </w:r>
      <w:proofErr w:type="gramStart"/>
      <w:r>
        <w:rPr>
          <w:rFonts w:eastAsia="Times New Roman"/>
        </w:rPr>
        <w:t>предлагаемом  решении</w:t>
      </w:r>
      <w:proofErr w:type="gramEnd"/>
      <w:r>
        <w:rPr>
          <w:rFonts w:eastAsia="Times New Roman"/>
        </w:rPr>
        <w:t xml:space="preserve"> достигается следующим образом:</w:t>
      </w:r>
    </w:p>
    <w:p w:rsidR="005F1654" w:rsidRDefault="005F1654" w:rsidP="00D319F3">
      <w:r>
        <w:t>на уровне ЦОД – за счёт использования сертифицированных узлов и каналов связи, удовлетворяющих всем перечисленным выше требованиям хранения и обработки данных (обеспечивается провайдером);</w:t>
      </w:r>
    </w:p>
    <w:p w:rsidR="005F1654" w:rsidRDefault="005F1654" w:rsidP="00D319F3">
      <w:r>
        <w:t xml:space="preserve">на уровне интерфейса - за счёт использования безопасных каналов обмена данными по протоколу </w:t>
      </w:r>
      <w:r>
        <w:rPr>
          <w:lang w:val="en-US"/>
        </w:rPr>
        <w:t>HTTPS</w:t>
      </w:r>
      <w:r>
        <w:t xml:space="preserve"> (SSL/TLS) и авторизации пользователей с использованием системы безопасности CMS с шифрованием.</w:t>
      </w:r>
    </w:p>
    <w:p w:rsidR="005F1654" w:rsidRPr="00B75F61" w:rsidRDefault="005F1654" w:rsidP="00B75F61">
      <w:pPr>
        <w:pStyle w:val="2"/>
      </w:pPr>
      <w:bookmarkStart w:id="13" w:name="_Toc357616066"/>
      <w:r w:rsidRPr="00B75F61">
        <w:t>Масштабируемость</w:t>
      </w:r>
      <w:bookmarkEnd w:id="13"/>
    </w:p>
    <w:p w:rsidR="005F1654" w:rsidRDefault="005F1654" w:rsidP="00D319F3">
      <w:pPr>
        <w:rPr>
          <w:rFonts w:eastAsia="Times New Roman"/>
        </w:rPr>
      </w:pPr>
      <w:r>
        <w:rPr>
          <w:rFonts w:eastAsia="Times New Roman"/>
        </w:rPr>
        <w:t>Решение может легко масштабироваться от нескольких десятков (ТСЖ) до неограниченного количества лицевых счетов за счёт применения принципа виртуализации и кластеризации на всех уровнях построения системы:</w:t>
      </w:r>
    </w:p>
    <w:p w:rsidR="005F1654" w:rsidRDefault="005F1654" w:rsidP="00D319F3">
      <w:r>
        <w:t>Системный уровень. Решение может размещаться на любой платформе хост-провайдера, т.к. он реализован в виде модулей к системе управления сайтами</w:t>
      </w:r>
      <w:r w:rsidR="00C85A59">
        <w:t xml:space="preserve">, </w:t>
      </w:r>
      <w:proofErr w:type="gramStart"/>
      <w:r w:rsidR="00C85A59">
        <w:t>например</w:t>
      </w:r>
      <w:proofErr w:type="gramEnd"/>
      <w:r w:rsidR="00644EDF">
        <w:t xml:space="preserve"> к СМС с открытым кодом</w:t>
      </w:r>
      <w:r>
        <w:t xml:space="preserve"> </w:t>
      </w:r>
      <w:proofErr w:type="spellStart"/>
      <w:r>
        <w:t>Drupal</w:t>
      </w:r>
      <w:proofErr w:type="spellEnd"/>
      <w:r>
        <w:t>.</w:t>
      </w:r>
    </w:p>
    <w:p w:rsidR="005F1654" w:rsidRDefault="005F1654" w:rsidP="00D319F3">
      <w:r>
        <w:t xml:space="preserve">Уровень СУБД. Решение использует виртуальную базу данных, которая, в свою очередь, может хранить и обрабатывать данные практически в любой реляционной или </w:t>
      </w:r>
      <w:proofErr w:type="spellStart"/>
      <w:r>
        <w:t>постреляционной</w:t>
      </w:r>
      <w:proofErr w:type="spellEnd"/>
      <w:r>
        <w:t xml:space="preserve"> СУБД, размещённой как на том же хостинге, так и отдельно. Выбор конкретной СУБД в решении реализован в виде опции настройки.</w:t>
      </w:r>
    </w:p>
    <w:p w:rsidR="005F1654" w:rsidRDefault="005F1654" w:rsidP="00D319F3">
      <w:r>
        <w:t>Уровень приложения. Решение - полностью конвергентная (множественная) система, позволяющая определять для каждого лицевого счёта неограниченное количество атрибутов (помещений, услуг, поставщиков и балансов, в том числе для нескольких управляющих компаний).</w:t>
      </w:r>
    </w:p>
    <w:p w:rsidR="005F1654" w:rsidRPr="00A27A25" w:rsidRDefault="005F1654" w:rsidP="00D319F3">
      <w:r>
        <w:t xml:space="preserve">Уровень интерфейса. Клиентская часть решения построена с использованием </w:t>
      </w:r>
      <w:proofErr w:type="spellStart"/>
      <w:r>
        <w:t>кроссбраузерных</w:t>
      </w:r>
      <w:proofErr w:type="spellEnd"/>
      <w:r>
        <w:t xml:space="preserve"> решений </w:t>
      </w:r>
      <w:proofErr w:type="spellStart"/>
      <w:r>
        <w:t>jQuery</w:t>
      </w:r>
      <w:proofErr w:type="spellEnd"/>
      <w:r>
        <w:t xml:space="preserve"> и </w:t>
      </w:r>
      <w:proofErr w:type="spellStart"/>
      <w:r>
        <w:t>jQuery</w:t>
      </w:r>
      <w:proofErr w:type="spellEnd"/>
      <w:r>
        <w:t>-UI, что позволяет работать с приложением, используя любые типы браузеров и устройств (ПК, ноутбуки, планшеты, телефоны и пр.).</w:t>
      </w:r>
    </w:p>
    <w:p w:rsidR="00D8695A" w:rsidRDefault="00A27A25" w:rsidP="00A27A25">
      <w:pPr>
        <w:pStyle w:val="1"/>
      </w:pPr>
      <w:bookmarkStart w:id="14" w:name="_Toc357616067"/>
      <w:r>
        <w:t>Технические требования к оборудованию:</w:t>
      </w:r>
      <w:bookmarkEnd w:id="14"/>
      <w:r w:rsidR="00BC5875">
        <w:tab/>
      </w:r>
    </w:p>
    <w:p w:rsidR="00A27A25" w:rsidRPr="005C11EB" w:rsidRDefault="00A27A25" w:rsidP="00A27A25">
      <w:r>
        <w:t>В с</w:t>
      </w:r>
      <w:r w:rsidR="00D319F3">
        <w:t>лучае размещения оборудования в «</w:t>
      </w:r>
      <w:r>
        <w:t>Дата Центре</w:t>
      </w:r>
      <w:r w:rsidR="00D319F3">
        <w:t>»</w:t>
      </w:r>
      <w:r>
        <w:t xml:space="preserve"> Оператора связи (провайдера)</w:t>
      </w:r>
      <w:r w:rsidR="00D319F3">
        <w:t xml:space="preserve">, </w:t>
      </w:r>
      <w:r>
        <w:t>оборудовани</w:t>
      </w:r>
      <w:r w:rsidR="00D319F3">
        <w:t>е должно иметь сертификат системы связь или декларацию соответствия системы связь.</w:t>
      </w:r>
    </w:p>
    <w:p w:rsidR="00884F8F" w:rsidRDefault="00884F8F" w:rsidP="00A27A25">
      <w:pPr>
        <w:rPr>
          <w:b/>
        </w:rPr>
      </w:pPr>
      <w:r>
        <w:t xml:space="preserve">Технические  требования </w:t>
      </w:r>
      <w:r w:rsidR="00C32989" w:rsidRPr="00C32989">
        <w:t xml:space="preserve"> </w:t>
      </w:r>
      <w:r w:rsidR="00C32989">
        <w:t xml:space="preserve">к оборудованию </w:t>
      </w:r>
      <w:r>
        <w:t xml:space="preserve">для </w:t>
      </w:r>
      <w:r w:rsidR="00192DA9">
        <w:t xml:space="preserve">обработки от </w:t>
      </w:r>
      <w:r w:rsidR="00192DA9" w:rsidRPr="00192DA9">
        <w:t>6</w:t>
      </w:r>
      <w:r>
        <w:t>0</w:t>
      </w:r>
      <w:r w:rsidR="00192DA9" w:rsidRPr="00192DA9">
        <w:t xml:space="preserve">0 </w:t>
      </w:r>
      <w:r w:rsidRPr="00884F8F">
        <w:t xml:space="preserve"> </w:t>
      </w:r>
      <w:r>
        <w:t>тыс.</w:t>
      </w:r>
      <w:r w:rsidRPr="008666B8">
        <w:t>/</w:t>
      </w:r>
      <w:proofErr w:type="spellStart"/>
      <w:r w:rsidR="00C32989">
        <w:t>лс</w:t>
      </w:r>
      <w:proofErr w:type="spellEnd"/>
      <w:r w:rsidR="00C32989">
        <w:t>.</w:t>
      </w:r>
      <w:r w:rsidR="00C32989">
        <w:br/>
      </w:r>
      <w:r w:rsidR="00C32989" w:rsidRPr="00C32989">
        <w:rPr>
          <w:b/>
        </w:rPr>
        <w:t>Д</w:t>
      </w:r>
      <w:r w:rsidRPr="00C32989">
        <w:rPr>
          <w:b/>
        </w:rPr>
        <w:t>альнейшее масштабирование</w:t>
      </w:r>
      <w:r w:rsidR="005C11EB" w:rsidRPr="00C32989">
        <w:rPr>
          <w:b/>
        </w:rPr>
        <w:t xml:space="preserve"> осуществляется за счет увеличения количества </w:t>
      </w:r>
      <w:r w:rsidR="00C32989" w:rsidRPr="00C32989">
        <w:rPr>
          <w:b/>
        </w:rPr>
        <w:t>вычислительных ядер</w:t>
      </w:r>
      <w:r w:rsidR="005C11EB" w:rsidRPr="00C32989">
        <w:rPr>
          <w:b/>
        </w:rPr>
        <w:t xml:space="preserve"> </w:t>
      </w:r>
      <w:r w:rsidR="00C32989" w:rsidRPr="00C32989">
        <w:rPr>
          <w:b/>
        </w:rPr>
        <w:t xml:space="preserve">процессоров </w:t>
      </w:r>
      <w:r w:rsidR="005C11EB" w:rsidRPr="00C32989">
        <w:rPr>
          <w:b/>
        </w:rPr>
        <w:t>в подсистеме «</w:t>
      </w:r>
      <w:proofErr w:type="spellStart"/>
      <w:r w:rsidR="005C11EB" w:rsidRPr="00C32989">
        <w:rPr>
          <w:b/>
        </w:rPr>
        <w:t>Биллинга</w:t>
      </w:r>
      <w:proofErr w:type="spellEnd"/>
      <w:r w:rsidR="005C11EB" w:rsidRPr="00C32989">
        <w:rPr>
          <w:b/>
        </w:rPr>
        <w:t>»</w:t>
      </w:r>
      <w:r w:rsidR="00192DA9" w:rsidRPr="00C32989">
        <w:rPr>
          <w:b/>
        </w:rPr>
        <w:t>, количества коммутируемых портов подсистемы сеть</w:t>
      </w:r>
      <w:r w:rsidR="005C11EB" w:rsidRPr="00C32989">
        <w:rPr>
          <w:b/>
        </w:rPr>
        <w:t>, и объема хранимых данных в подсистеме «Хранилище данных».</w:t>
      </w:r>
    </w:p>
    <w:p w:rsidR="00C32989" w:rsidRPr="00557189" w:rsidRDefault="00C32989" w:rsidP="00A27A25">
      <w:pPr>
        <w:rPr>
          <w:i/>
        </w:rPr>
      </w:pPr>
      <w:r w:rsidRPr="00557189">
        <w:rPr>
          <w:i/>
        </w:rPr>
        <w:lastRenderedPageBreak/>
        <w:t>Система с максимальной скоростью</w:t>
      </w:r>
      <w:r w:rsidR="00557189" w:rsidRPr="00557189">
        <w:rPr>
          <w:i/>
        </w:rPr>
        <w:t xml:space="preserve"> считывает/</w:t>
      </w:r>
      <w:proofErr w:type="gramStart"/>
      <w:r w:rsidR="00557189" w:rsidRPr="00557189">
        <w:rPr>
          <w:i/>
        </w:rPr>
        <w:t>записывает  данные</w:t>
      </w:r>
      <w:proofErr w:type="gramEnd"/>
      <w:r w:rsidR="00557189" w:rsidRPr="00557189">
        <w:rPr>
          <w:i/>
        </w:rPr>
        <w:t xml:space="preserve"> начислений, и отправляет для вычислений раскладывая потоки</w:t>
      </w:r>
      <w:r w:rsidR="00C5230D">
        <w:rPr>
          <w:i/>
        </w:rPr>
        <w:t>,</w:t>
      </w:r>
      <w:r w:rsidR="00557189" w:rsidRPr="00557189">
        <w:rPr>
          <w:i/>
        </w:rPr>
        <w:t xml:space="preserve"> по любому количеству доступных ядер процессоров.</w:t>
      </w:r>
    </w:p>
    <w:p w:rsidR="008666B8" w:rsidRPr="00424BF1" w:rsidRDefault="00884F8F" w:rsidP="00424BF1">
      <w:pPr>
        <w:spacing w:after="0"/>
      </w:pPr>
      <w:r>
        <w:t>Таблица №1</w:t>
      </w:r>
      <w:r w:rsidR="00424BF1">
        <w:t xml:space="preserve"> (Система начислений и </w:t>
      </w:r>
      <w:proofErr w:type="gramStart"/>
      <w:r w:rsidR="00424BF1">
        <w:t>взаиморасчетов  на</w:t>
      </w:r>
      <w:proofErr w:type="gramEnd"/>
      <w:r w:rsidR="00424BF1">
        <w:t xml:space="preserve"> </w:t>
      </w:r>
      <w:r w:rsidR="00424BF1" w:rsidRPr="00192DA9">
        <w:t>6</w:t>
      </w:r>
      <w:r w:rsidR="00424BF1">
        <w:t>00 тыс.</w:t>
      </w:r>
      <w:r w:rsidR="00424BF1" w:rsidRPr="008666B8">
        <w:t>/</w:t>
      </w:r>
      <w:proofErr w:type="spellStart"/>
      <w:r w:rsidR="00424BF1">
        <w:t>лс</w:t>
      </w:r>
      <w:proofErr w:type="spellEnd"/>
      <w:r w:rsidR="00424BF1">
        <w:t>.)</w:t>
      </w:r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  <w:bookmarkStart w:id="15" w:name="_Этапы_работы_с"/>
      <w:bookmarkStart w:id="16" w:name="_Ref298236836"/>
      <w:bookmarkStart w:id="17" w:name="_Ref299620853"/>
      <w:bookmarkStart w:id="18" w:name="_Toc301190267"/>
      <w:bookmarkEnd w:id="15"/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16"/>
        <w:gridCol w:w="728"/>
        <w:gridCol w:w="2490"/>
        <w:gridCol w:w="3147"/>
      </w:tblGrid>
      <w:tr w:rsidR="0038615B" w:rsidRPr="0038615B" w:rsidTr="009F3054">
        <w:trPr>
          <w:trHeight w:val="510"/>
          <w:tblHeader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6"/>
          <w:bookmarkEnd w:id="17"/>
          <w:bookmarkEnd w:id="18"/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Наименование подсистемы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Аппаратные характеристики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Характеристики системного ПО</w:t>
            </w:r>
          </w:p>
        </w:tc>
      </w:tr>
      <w:tr w:rsidR="009F3054" w:rsidRPr="008666B8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1E29A8" w:rsidRDefault="001E29A8" w:rsidP="00A27A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Биллинг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r w:rsidR="004002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ИРЦ ЖКХ</w:t>
            </w:r>
            <w:r w:rsidR="004002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» Регион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A27A25" w:rsidRDefault="008666B8" w:rsidP="008666B8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</w:t>
            </w:r>
            <w:r w:rsidR="00013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pervisor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013062" w:rsidRDefault="001E29A8" w:rsidP="00013062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A8" w:rsidRPr="00906A61" w:rsidRDefault="00192DA9" w:rsidP="00906A61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ядер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64 2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загрузки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iSCSI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1х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IPMI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аналогов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989" w:rsidRPr="007D3028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32989" w:rsidRPr="007D3028" w:rsidRDefault="00192DA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64) 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FreeBSD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64) </w:t>
            </w:r>
          </w:p>
          <w:p w:rsidR="00C32989" w:rsidRPr="007D3028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A0680" w:rsidRPr="007D3028" w:rsidRDefault="00192DA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Hypervisor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KVM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Xen</w:t>
            </w:r>
            <w:proofErr w:type="spellEnd"/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C32989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2989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ESXi</w:t>
            </w:r>
            <w:proofErr w:type="spellEnd"/>
            <w:r w:rsidR="00C3079E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32989" w:rsidRPr="00C32989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Любые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SQL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0680" w:rsidRPr="00F35FFC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A27A25" w:rsidRDefault="00BA0680" w:rsidP="00A27A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2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Хранилище данных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C32989" w:rsidRDefault="00013062" w:rsidP="00A27A25">
            <w:pPr>
              <w:spacing w:before="40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Default="00F35FFC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FFC" w:rsidRDefault="00192DA9" w:rsidP="00906A61">
            <w:pPr>
              <w:spacing w:before="40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RAID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дискового массива: от 1000 Гб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iSCSI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Сеть: 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</w:p>
          <w:p w:rsidR="00906A61" w:rsidRPr="00906A61" w:rsidRDefault="00906A61" w:rsidP="00906A61">
            <w:pPr>
              <w:spacing w:before="40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400</w:t>
            </w:r>
            <w:r w:rsidR="0002534E" w:rsidRPr="00564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53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Мбайт</w:t>
            </w:r>
            <w:r w:rsidRPr="0090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192DA9" w:rsidRDefault="00BA0680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8F" w:rsidRPr="00F35FFC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A27A25" w:rsidRDefault="00E266CB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мониторинга,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резервного копирования</w:t>
            </w:r>
          </w:p>
          <w:p w:rsidR="00E266CB" w:rsidRPr="00E266CB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192DA9" w:rsidRDefault="00E266CB" w:rsidP="00906A61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2 ГГц +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Оперативная память: 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диска: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 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000 Гб,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7200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Сеть: 2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1000Мбит/с,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IPMI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192DA9" w:rsidRDefault="00884F8F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A9" w:rsidRPr="00F35FFC" w:rsidTr="00A01E01">
        <w:trPr>
          <w:trHeight w:val="8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9741E4" w:rsidRDefault="00192DA9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Сеть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9741E4" w:rsidRDefault="00192DA9" w:rsidP="009741E4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доступ.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192DA9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7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3 коммутируемых порта </w:t>
            </w:r>
            <w:proofErr w:type="gramStart"/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proofErr w:type="gramEnd"/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DA9" w:rsidRPr="0002534E" w:rsidRDefault="00192DA9" w:rsidP="0002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proofErr w:type="spellEnd"/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A9" w:rsidRPr="00F35FFC" w:rsidTr="00A01E01">
        <w:trPr>
          <w:trHeight w:val="855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Коммутация оборудования</w:t>
            </w: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4E" w:rsidRPr="00192DA9" w:rsidRDefault="0002534E" w:rsidP="0002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2DA9"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коммутируемых портов  </w:t>
            </w:r>
            <w:r w:rsidR="00192DA9"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коммутируемых порта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A61" w:rsidRPr="00906A61" w:rsidRDefault="00906A61" w:rsidP="009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FFC" w:rsidRDefault="00F35FFC" w:rsidP="00F35FFC">
      <w:pPr>
        <w:pStyle w:val="a"/>
        <w:numPr>
          <w:ilvl w:val="0"/>
          <w:numId w:val="0"/>
        </w:numPr>
        <w:ind w:left="360" w:hanging="360"/>
      </w:pPr>
    </w:p>
    <w:p w:rsidR="00F35FFC" w:rsidRDefault="00F35FFC" w:rsidP="00F35FFC">
      <w:pPr>
        <w:pStyle w:val="a"/>
        <w:numPr>
          <w:ilvl w:val="0"/>
          <w:numId w:val="0"/>
        </w:numPr>
        <w:ind w:left="360" w:hanging="360"/>
      </w:pPr>
    </w:p>
    <w:p w:rsidR="00BD448B" w:rsidRPr="00192DA9" w:rsidRDefault="005F3CCD" w:rsidP="003A5103">
      <w:pPr>
        <w:pStyle w:val="12"/>
        <w:tabs>
          <w:tab w:val="left" w:pos="1260"/>
        </w:tabs>
        <w:ind w:left="0" w:firstLine="0"/>
        <w:rPr>
          <w:lang w:val="ru-RU"/>
        </w:rPr>
      </w:pPr>
      <w:r w:rsidRPr="005F3CCD">
        <w:rPr>
          <w:noProof/>
          <w:lang w:val="ru-RU"/>
        </w:rPr>
        <w:lastRenderedPageBreak/>
        <w:drawing>
          <wp:inline distT="0" distB="0" distL="0" distR="0">
            <wp:extent cx="6390005" cy="8761433"/>
            <wp:effectExtent l="0" t="0" r="0" b="0"/>
            <wp:docPr id="1" name="Рисунок 1" descr="C:\Users\Константин\Desktop\Рабочее\КП_Презент\Бизнес процессы\Схема архитектуры виртуального Ц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абочее\КП_Презент\Бизнес процессы\Схема архитектуры виртуального ЦО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48B" w:rsidRPr="00192DA9" w:rsidSect="009F3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A7" w:rsidRDefault="002917A7" w:rsidP="004302B8">
      <w:pPr>
        <w:spacing w:after="0" w:line="240" w:lineRule="auto"/>
      </w:pPr>
      <w:r>
        <w:separator/>
      </w:r>
    </w:p>
  </w:endnote>
  <w:endnote w:type="continuationSeparator" w:id="0">
    <w:p w:rsidR="002917A7" w:rsidRDefault="002917A7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74"/>
      <w:gridCol w:w="1896"/>
    </w:tblGrid>
    <w:tr w:rsidR="003A5103" w:rsidRPr="007B0912" w:rsidTr="00966D6B">
      <w:trPr>
        <w:trHeight w:val="351"/>
        <w:jc w:val="center"/>
      </w:trPr>
      <w:tc>
        <w:tcPr>
          <w:tcW w:w="10174" w:type="dxa"/>
          <w:vAlign w:val="center"/>
        </w:tcPr>
        <w:p w:rsidR="003A5103" w:rsidRPr="00CC3E7D" w:rsidRDefault="002917A7" w:rsidP="00B60959">
          <w:pPr>
            <w:spacing w:after="0"/>
            <w:jc w:val="center"/>
            <w:rPr>
              <w:snapToGrid w:val="0"/>
            </w:rPr>
          </w:pPr>
          <w:fldSimple w:instr=" DOCPROPERTY  Проект  \* MERGEFORMAT ">
            <w:r w:rsidR="00FE6E2B">
              <w:t>Учетная система ЖКХ</w:t>
            </w:r>
          </w:fldSimple>
        </w:p>
      </w:tc>
      <w:tc>
        <w:tcPr>
          <w:tcW w:w="1896" w:type="dxa"/>
          <w:vAlign w:val="center"/>
        </w:tcPr>
        <w:p w:rsidR="003A5103" w:rsidRPr="007B0912" w:rsidRDefault="003A5103" w:rsidP="00B60959">
          <w:pPr>
            <w:pStyle w:val="af0"/>
            <w:jc w:val="center"/>
          </w:pPr>
          <w:r>
            <w:t xml:space="preserve">Стр. </w:t>
          </w:r>
          <w:r w:rsidR="000868FC">
            <w:fldChar w:fldCharType="begin"/>
          </w:r>
          <w:r>
            <w:instrText xml:space="preserve"> PAGE </w:instrText>
          </w:r>
          <w:r w:rsidR="000868FC">
            <w:fldChar w:fldCharType="separate"/>
          </w:r>
          <w:r w:rsidR="00FE6E2B">
            <w:rPr>
              <w:noProof/>
            </w:rPr>
            <w:t>6</w:t>
          </w:r>
          <w:r w:rsidR="000868FC">
            <w:rPr>
              <w:noProof/>
            </w:rPr>
            <w:fldChar w:fldCharType="end"/>
          </w:r>
          <w:r w:rsidRPr="007B0912">
            <w:t xml:space="preserve"> </w:t>
          </w:r>
          <w:r>
            <w:t>из</w:t>
          </w:r>
          <w:r w:rsidRPr="007B0912">
            <w:t xml:space="preserve"> </w:t>
          </w:r>
          <w:fldSimple w:instr=" NUMPAGES ">
            <w:r w:rsidR="00FE6E2B">
              <w:rPr>
                <w:noProof/>
              </w:rPr>
              <w:t>6</w:t>
            </w:r>
          </w:fldSimple>
        </w:p>
      </w:tc>
    </w:tr>
  </w:tbl>
  <w:p w:rsidR="009D2B44" w:rsidRDefault="009D2B44" w:rsidP="00941F4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A7" w:rsidRDefault="002917A7" w:rsidP="004302B8">
      <w:pPr>
        <w:spacing w:after="0" w:line="240" w:lineRule="auto"/>
      </w:pPr>
      <w:r>
        <w:separator/>
      </w:r>
    </w:p>
  </w:footnote>
  <w:footnote w:type="continuationSeparator" w:id="0">
    <w:p w:rsidR="002917A7" w:rsidRDefault="002917A7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3"/>
      <w:gridCol w:w="2427"/>
    </w:tblGrid>
    <w:tr w:rsidR="003A5103" w:rsidRPr="003D641A" w:rsidTr="006057AE">
      <w:trPr>
        <w:cantSplit/>
        <w:trHeight w:hRule="exact" w:val="364"/>
        <w:jc w:val="center"/>
      </w:trPr>
      <w:tc>
        <w:tcPr>
          <w:tcW w:w="7703" w:type="dxa"/>
          <w:vMerge w:val="restart"/>
          <w:vAlign w:val="center"/>
        </w:tcPr>
        <w:p w:rsidR="003A5103" w:rsidRPr="00033509" w:rsidRDefault="00383783" w:rsidP="00383783">
          <w:pPr>
            <w:pStyle w:val="ae"/>
            <w:jc w:val="center"/>
            <w:rPr>
              <w:i/>
              <w:sz w:val="24"/>
              <w:szCs w:val="24"/>
            </w:rPr>
          </w:pPr>
          <w:r>
            <w:t>Технические требования организации ЦОД для ИРЦ ЖКХ</w:t>
          </w:r>
        </w:p>
      </w:tc>
      <w:tc>
        <w:tcPr>
          <w:tcW w:w="2427" w:type="dxa"/>
          <w:vAlign w:val="center"/>
        </w:tcPr>
        <w:p w:rsidR="003A5103" w:rsidRPr="00687BD5" w:rsidRDefault="003A5103" w:rsidP="00B60959">
          <w:pPr>
            <w:pStyle w:val="ae"/>
            <w:jc w:val="right"/>
            <w:rPr>
              <w:b/>
              <w:i/>
              <w:sz w:val="20"/>
            </w:rPr>
          </w:pPr>
          <w:r>
            <w:t>Общедоступно</w:t>
          </w:r>
        </w:p>
      </w:tc>
    </w:tr>
    <w:tr w:rsidR="003A5103" w:rsidRPr="003D641A" w:rsidTr="006057AE">
      <w:trPr>
        <w:cantSplit/>
        <w:trHeight w:val="354"/>
        <w:jc w:val="center"/>
      </w:trPr>
      <w:tc>
        <w:tcPr>
          <w:tcW w:w="7703" w:type="dxa"/>
          <w:vMerge/>
          <w:vAlign w:val="center"/>
        </w:tcPr>
        <w:p w:rsidR="003A5103" w:rsidRPr="00687BD5" w:rsidRDefault="003A5103" w:rsidP="00B60959">
          <w:pPr>
            <w:pStyle w:val="ae"/>
          </w:pPr>
        </w:p>
      </w:tc>
      <w:tc>
        <w:tcPr>
          <w:tcW w:w="2427" w:type="dxa"/>
          <w:vAlign w:val="center"/>
        </w:tcPr>
        <w:p w:rsidR="003A5103" w:rsidRPr="00687BD5" w:rsidRDefault="003A5103" w:rsidP="00B865FF">
          <w:pPr>
            <w:pStyle w:val="af0"/>
            <w:jc w:val="right"/>
          </w:pPr>
          <w:r w:rsidRPr="00687BD5">
            <w:t xml:space="preserve">Версия: </w:t>
          </w:r>
          <w:fldSimple w:instr=" DOCPROPERTY  Версия  \* MERGEFORMAT ">
            <w:r w:rsidR="00FE6E2B">
              <w:t>1.0</w:t>
            </w:r>
          </w:fldSimple>
        </w:p>
      </w:tc>
    </w:tr>
  </w:tbl>
  <w:p w:rsidR="009D2B44" w:rsidRDefault="009D2B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44" w:rsidRPr="00134755" w:rsidRDefault="004E33E3">
    <w:pPr>
      <w:pStyle w:val="ae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-44450</wp:posOffset>
          </wp:positionV>
          <wp:extent cx="2095500" cy="495300"/>
          <wp:effectExtent l="0" t="0" r="0" b="0"/>
          <wp:wrapNone/>
          <wp:docPr id="2" name="Рисунок 2" descr="D:\MyCloud\sites\pafes V2\logo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D:\MyCloud\sites\pafes V2\logo-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55">
      <w:rPr>
        <w:lang w:val="en-US"/>
      </w:rPr>
      <w:t xml:space="preserve">   </w:t>
    </w:r>
    <w:r w:rsidR="00134755">
      <w:rPr>
        <w:noProof/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7F"/>
    <w:multiLevelType w:val="hybridMultilevel"/>
    <w:tmpl w:val="299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085"/>
    <w:multiLevelType w:val="hybridMultilevel"/>
    <w:tmpl w:val="D4F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729"/>
    <w:multiLevelType w:val="hybridMultilevel"/>
    <w:tmpl w:val="617075F2"/>
    <w:lvl w:ilvl="0" w:tplc="D96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80545"/>
    <w:multiLevelType w:val="hybridMultilevel"/>
    <w:tmpl w:val="C2CEE9BA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D6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764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3A"/>
    <w:multiLevelType w:val="hybridMultilevel"/>
    <w:tmpl w:val="253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A1"/>
    <w:multiLevelType w:val="multilevel"/>
    <w:tmpl w:val="9CF860A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4B4741"/>
    <w:multiLevelType w:val="hybridMultilevel"/>
    <w:tmpl w:val="8D0E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EBD"/>
    <w:multiLevelType w:val="hybridMultilevel"/>
    <w:tmpl w:val="AF4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A24"/>
    <w:multiLevelType w:val="hybridMultilevel"/>
    <w:tmpl w:val="44803A7E"/>
    <w:lvl w:ilvl="0" w:tplc="9E9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510D"/>
    <w:multiLevelType w:val="hybridMultilevel"/>
    <w:tmpl w:val="635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E33"/>
    <w:multiLevelType w:val="hybridMultilevel"/>
    <w:tmpl w:val="D2BE6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D1F6777"/>
    <w:multiLevelType w:val="hybridMultilevel"/>
    <w:tmpl w:val="008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22568"/>
    <w:multiLevelType w:val="hybridMultilevel"/>
    <w:tmpl w:val="0AC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FD6"/>
    <w:multiLevelType w:val="hybridMultilevel"/>
    <w:tmpl w:val="6D8291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B3A8A"/>
    <w:multiLevelType w:val="multilevel"/>
    <w:tmpl w:val="FE328DEC"/>
    <w:lvl w:ilvl="0">
      <w:start w:val="1"/>
      <w:numFmt w:val="decimal"/>
      <w:lvlText w:val="%1"/>
      <w:lvlJc w:val="left"/>
      <w:pPr>
        <w:tabs>
          <w:tab w:val="num" w:pos="440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-437" w:firstLine="7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2B453DA3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6B6"/>
    <w:multiLevelType w:val="hybridMultilevel"/>
    <w:tmpl w:val="D3A2A0E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88B"/>
    <w:multiLevelType w:val="hybridMultilevel"/>
    <w:tmpl w:val="5D1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1962"/>
    <w:multiLevelType w:val="hybridMultilevel"/>
    <w:tmpl w:val="5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470D8"/>
    <w:multiLevelType w:val="hybridMultilevel"/>
    <w:tmpl w:val="CBF4F658"/>
    <w:lvl w:ilvl="0" w:tplc="CA7A45F2">
      <w:start w:val="1"/>
      <w:numFmt w:val="decimal"/>
      <w:lvlText w:val="%1."/>
      <w:lvlJc w:val="left"/>
      <w:pPr>
        <w:ind w:left="13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2" w15:restartNumberingAfterBreak="0">
    <w:nsid w:val="35233764"/>
    <w:multiLevelType w:val="hybridMultilevel"/>
    <w:tmpl w:val="74FAF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2F38E6"/>
    <w:multiLevelType w:val="hybridMultilevel"/>
    <w:tmpl w:val="267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B24DB"/>
    <w:multiLevelType w:val="hybridMultilevel"/>
    <w:tmpl w:val="FBDA93A2"/>
    <w:lvl w:ilvl="0" w:tplc="72767A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04515E"/>
    <w:multiLevelType w:val="hybridMultilevel"/>
    <w:tmpl w:val="9B6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021D1"/>
    <w:multiLevelType w:val="multilevel"/>
    <w:tmpl w:val="314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D44422"/>
    <w:multiLevelType w:val="hybridMultilevel"/>
    <w:tmpl w:val="3F1476BA"/>
    <w:lvl w:ilvl="0" w:tplc="CA7A45F2">
      <w:start w:val="1"/>
      <w:numFmt w:val="decimal"/>
      <w:lvlText w:val="%1."/>
      <w:lvlJc w:val="left"/>
      <w:pPr>
        <w:ind w:left="2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8" w15:restartNumberingAfterBreak="0">
    <w:nsid w:val="42BE37FD"/>
    <w:multiLevelType w:val="hybridMultilevel"/>
    <w:tmpl w:val="6A5CB7E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6418D"/>
    <w:multiLevelType w:val="hybridMultilevel"/>
    <w:tmpl w:val="1B4C82F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7D0"/>
    <w:multiLevelType w:val="hybridMultilevel"/>
    <w:tmpl w:val="5F78DCB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3329"/>
    <w:multiLevelType w:val="hybridMultilevel"/>
    <w:tmpl w:val="C920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239D6"/>
    <w:multiLevelType w:val="hybridMultilevel"/>
    <w:tmpl w:val="165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015B2"/>
    <w:multiLevelType w:val="hybridMultilevel"/>
    <w:tmpl w:val="9CF634E4"/>
    <w:lvl w:ilvl="0" w:tplc="A464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8301E"/>
    <w:multiLevelType w:val="multilevel"/>
    <w:tmpl w:val="2C7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93EC6"/>
    <w:multiLevelType w:val="hybridMultilevel"/>
    <w:tmpl w:val="083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7190"/>
    <w:multiLevelType w:val="hybridMultilevel"/>
    <w:tmpl w:val="C51C58BC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359F9"/>
    <w:multiLevelType w:val="hybridMultilevel"/>
    <w:tmpl w:val="CC6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A6DD1"/>
    <w:multiLevelType w:val="hybridMultilevel"/>
    <w:tmpl w:val="B316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75EF4"/>
    <w:multiLevelType w:val="hybridMultilevel"/>
    <w:tmpl w:val="27C8856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41C98"/>
    <w:multiLevelType w:val="hybridMultilevel"/>
    <w:tmpl w:val="F2F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E12C9"/>
    <w:multiLevelType w:val="hybridMultilevel"/>
    <w:tmpl w:val="8884BF40"/>
    <w:lvl w:ilvl="0" w:tplc="5B72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3654B"/>
    <w:multiLevelType w:val="hybridMultilevel"/>
    <w:tmpl w:val="55E21566"/>
    <w:lvl w:ilvl="0" w:tplc="3F7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D579E"/>
    <w:multiLevelType w:val="hybridMultilevel"/>
    <w:tmpl w:val="FBCA1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3483C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3526"/>
    <w:multiLevelType w:val="multilevel"/>
    <w:tmpl w:val="66B8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96AF5"/>
    <w:multiLevelType w:val="hybridMultilevel"/>
    <w:tmpl w:val="879E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C4509"/>
    <w:multiLevelType w:val="multilevel"/>
    <w:tmpl w:val="2C7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32"/>
  </w:num>
  <w:num w:numId="8">
    <w:abstractNumId w:val="40"/>
  </w:num>
  <w:num w:numId="9">
    <w:abstractNumId w:val="39"/>
  </w:num>
  <w:num w:numId="10">
    <w:abstractNumId w:val="3"/>
  </w:num>
  <w:num w:numId="11">
    <w:abstractNumId w:val="29"/>
  </w:num>
  <w:num w:numId="12">
    <w:abstractNumId w:val="36"/>
  </w:num>
  <w:num w:numId="13">
    <w:abstractNumId w:val="28"/>
  </w:num>
  <w:num w:numId="14">
    <w:abstractNumId w:val="42"/>
  </w:num>
  <w:num w:numId="15">
    <w:abstractNumId w:val="12"/>
  </w:num>
  <w:num w:numId="16">
    <w:abstractNumId w:val="38"/>
  </w:num>
  <w:num w:numId="17">
    <w:abstractNumId w:val="33"/>
  </w:num>
  <w:num w:numId="18">
    <w:abstractNumId w:val="10"/>
  </w:num>
  <w:num w:numId="19">
    <w:abstractNumId w:val="18"/>
  </w:num>
  <w:num w:numId="20">
    <w:abstractNumId w:val="30"/>
  </w:num>
  <w:num w:numId="21">
    <w:abstractNumId w:val="20"/>
  </w:num>
  <w:num w:numId="22">
    <w:abstractNumId w:val="9"/>
  </w:num>
  <w:num w:numId="23">
    <w:abstractNumId w:val="37"/>
  </w:num>
  <w:num w:numId="24">
    <w:abstractNumId w:val="5"/>
  </w:num>
  <w:num w:numId="25">
    <w:abstractNumId w:val="19"/>
  </w:num>
  <w:num w:numId="26">
    <w:abstractNumId w:val="41"/>
  </w:num>
  <w:num w:numId="27">
    <w:abstractNumId w:val="22"/>
  </w:num>
  <w:num w:numId="28">
    <w:abstractNumId w:val="17"/>
  </w:num>
  <w:num w:numId="29">
    <w:abstractNumId w:val="46"/>
  </w:num>
  <w:num w:numId="30">
    <w:abstractNumId w:val="2"/>
  </w:num>
  <w:num w:numId="31">
    <w:abstractNumId w:val="6"/>
  </w:num>
  <w:num w:numId="32">
    <w:abstractNumId w:val="44"/>
  </w:num>
  <w:num w:numId="33">
    <w:abstractNumId w:val="4"/>
  </w:num>
  <w:num w:numId="34">
    <w:abstractNumId w:val="25"/>
  </w:num>
  <w:num w:numId="35">
    <w:abstractNumId w:val="26"/>
  </w:num>
  <w:num w:numId="3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21"/>
  </w:num>
  <w:num w:numId="38">
    <w:abstractNumId w:val="31"/>
  </w:num>
  <w:num w:numId="39">
    <w:abstractNumId w:val="27"/>
  </w:num>
  <w:num w:numId="40">
    <w:abstractNumId w:val="35"/>
  </w:num>
  <w:num w:numId="41">
    <w:abstractNumId w:val="16"/>
  </w:num>
  <w:num w:numId="42">
    <w:abstractNumId w:val="7"/>
  </w:num>
  <w:num w:numId="43">
    <w:abstractNumId w:val="45"/>
    <w:lvlOverride w:ilvl="0">
      <w:lvl w:ilvl="0">
        <w:numFmt w:val="lowerLetter"/>
        <w:lvlText w:val="%1."/>
        <w:lvlJc w:val="left"/>
      </w:lvl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D7C"/>
    <w:rsid w:val="00013062"/>
    <w:rsid w:val="00016D7C"/>
    <w:rsid w:val="0001709E"/>
    <w:rsid w:val="0002534E"/>
    <w:rsid w:val="00033509"/>
    <w:rsid w:val="000377CA"/>
    <w:rsid w:val="0005012E"/>
    <w:rsid w:val="00053F0B"/>
    <w:rsid w:val="00066651"/>
    <w:rsid w:val="00076E7E"/>
    <w:rsid w:val="0007790C"/>
    <w:rsid w:val="0008344E"/>
    <w:rsid w:val="000868FC"/>
    <w:rsid w:val="00094C6B"/>
    <w:rsid w:val="0009637C"/>
    <w:rsid w:val="000A78BA"/>
    <w:rsid w:val="000C0761"/>
    <w:rsid w:val="000C5181"/>
    <w:rsid w:val="000C783C"/>
    <w:rsid w:val="000D7032"/>
    <w:rsid w:val="000D77BE"/>
    <w:rsid w:val="000F4EE5"/>
    <w:rsid w:val="000F6271"/>
    <w:rsid w:val="00102B02"/>
    <w:rsid w:val="00105DD2"/>
    <w:rsid w:val="00112C72"/>
    <w:rsid w:val="001327CF"/>
    <w:rsid w:val="00134755"/>
    <w:rsid w:val="00140429"/>
    <w:rsid w:val="001458DA"/>
    <w:rsid w:val="00147E19"/>
    <w:rsid w:val="00151132"/>
    <w:rsid w:val="00151375"/>
    <w:rsid w:val="00165455"/>
    <w:rsid w:val="00167A36"/>
    <w:rsid w:val="00170B18"/>
    <w:rsid w:val="001717F7"/>
    <w:rsid w:val="00183D21"/>
    <w:rsid w:val="00192D33"/>
    <w:rsid w:val="00192DA9"/>
    <w:rsid w:val="001954DC"/>
    <w:rsid w:val="001A2B0A"/>
    <w:rsid w:val="001A5BFE"/>
    <w:rsid w:val="001B0DB3"/>
    <w:rsid w:val="001D2E7B"/>
    <w:rsid w:val="001E29A8"/>
    <w:rsid w:val="001E2C63"/>
    <w:rsid w:val="001E6295"/>
    <w:rsid w:val="001E79ED"/>
    <w:rsid w:val="00200CB6"/>
    <w:rsid w:val="0020310A"/>
    <w:rsid w:val="00211408"/>
    <w:rsid w:val="00214901"/>
    <w:rsid w:val="00215666"/>
    <w:rsid w:val="00215D38"/>
    <w:rsid w:val="00227B86"/>
    <w:rsid w:val="0023602B"/>
    <w:rsid w:val="00241EBA"/>
    <w:rsid w:val="00245F95"/>
    <w:rsid w:val="00255D29"/>
    <w:rsid w:val="0026301D"/>
    <w:rsid w:val="00263A67"/>
    <w:rsid w:val="00264876"/>
    <w:rsid w:val="002656EE"/>
    <w:rsid w:val="0027311F"/>
    <w:rsid w:val="00280A12"/>
    <w:rsid w:val="002911E8"/>
    <w:rsid w:val="002917A7"/>
    <w:rsid w:val="00294116"/>
    <w:rsid w:val="002A14CA"/>
    <w:rsid w:val="002A295C"/>
    <w:rsid w:val="002A64A2"/>
    <w:rsid w:val="002A68F7"/>
    <w:rsid w:val="002B1207"/>
    <w:rsid w:val="002C3C49"/>
    <w:rsid w:val="002C5F41"/>
    <w:rsid w:val="002D1893"/>
    <w:rsid w:val="002E019F"/>
    <w:rsid w:val="00304ADA"/>
    <w:rsid w:val="00307FF7"/>
    <w:rsid w:val="003228BA"/>
    <w:rsid w:val="00340854"/>
    <w:rsid w:val="003411BE"/>
    <w:rsid w:val="00355A9B"/>
    <w:rsid w:val="003576D1"/>
    <w:rsid w:val="00363647"/>
    <w:rsid w:val="00365541"/>
    <w:rsid w:val="00366A4D"/>
    <w:rsid w:val="00377180"/>
    <w:rsid w:val="00377E12"/>
    <w:rsid w:val="00383783"/>
    <w:rsid w:val="0038615B"/>
    <w:rsid w:val="00393FAD"/>
    <w:rsid w:val="00397F5D"/>
    <w:rsid w:val="003A070C"/>
    <w:rsid w:val="003A5103"/>
    <w:rsid w:val="003E214B"/>
    <w:rsid w:val="00400211"/>
    <w:rsid w:val="00420D24"/>
    <w:rsid w:val="0042260B"/>
    <w:rsid w:val="00424BF1"/>
    <w:rsid w:val="004302B8"/>
    <w:rsid w:val="00434606"/>
    <w:rsid w:val="004474F3"/>
    <w:rsid w:val="004856B1"/>
    <w:rsid w:val="004A582A"/>
    <w:rsid w:val="004A59B3"/>
    <w:rsid w:val="004C7D0D"/>
    <w:rsid w:val="004D4416"/>
    <w:rsid w:val="004E33E3"/>
    <w:rsid w:val="004F084B"/>
    <w:rsid w:val="004F2DED"/>
    <w:rsid w:val="005012EA"/>
    <w:rsid w:val="005019FC"/>
    <w:rsid w:val="00501CF1"/>
    <w:rsid w:val="00515A0D"/>
    <w:rsid w:val="0053278D"/>
    <w:rsid w:val="0053419F"/>
    <w:rsid w:val="00545058"/>
    <w:rsid w:val="00557189"/>
    <w:rsid w:val="005646A7"/>
    <w:rsid w:val="00571DD4"/>
    <w:rsid w:val="005736FA"/>
    <w:rsid w:val="00584382"/>
    <w:rsid w:val="005916E6"/>
    <w:rsid w:val="00592351"/>
    <w:rsid w:val="005A30E0"/>
    <w:rsid w:val="005A73BD"/>
    <w:rsid w:val="005C11EB"/>
    <w:rsid w:val="005D79C3"/>
    <w:rsid w:val="005E476C"/>
    <w:rsid w:val="005F1654"/>
    <w:rsid w:val="005F3CCD"/>
    <w:rsid w:val="005F5364"/>
    <w:rsid w:val="005F5AD8"/>
    <w:rsid w:val="00606467"/>
    <w:rsid w:val="006104D4"/>
    <w:rsid w:val="00622B3C"/>
    <w:rsid w:val="00632E7C"/>
    <w:rsid w:val="00634FF3"/>
    <w:rsid w:val="0064328C"/>
    <w:rsid w:val="006439BB"/>
    <w:rsid w:val="00644EDF"/>
    <w:rsid w:val="00653769"/>
    <w:rsid w:val="006742A9"/>
    <w:rsid w:val="006859E9"/>
    <w:rsid w:val="006900D4"/>
    <w:rsid w:val="0069050B"/>
    <w:rsid w:val="006B089F"/>
    <w:rsid w:val="006C2129"/>
    <w:rsid w:val="007066C2"/>
    <w:rsid w:val="0071290E"/>
    <w:rsid w:val="00715BF5"/>
    <w:rsid w:val="00733E10"/>
    <w:rsid w:val="007433B5"/>
    <w:rsid w:val="007436D7"/>
    <w:rsid w:val="0075299E"/>
    <w:rsid w:val="007552A0"/>
    <w:rsid w:val="00757E6C"/>
    <w:rsid w:val="00780DA7"/>
    <w:rsid w:val="0079113B"/>
    <w:rsid w:val="007953A5"/>
    <w:rsid w:val="00797D34"/>
    <w:rsid w:val="007A42D3"/>
    <w:rsid w:val="007B540D"/>
    <w:rsid w:val="007B7873"/>
    <w:rsid w:val="007C6BFD"/>
    <w:rsid w:val="007D10AF"/>
    <w:rsid w:val="007D3028"/>
    <w:rsid w:val="007D4912"/>
    <w:rsid w:val="007D7EB8"/>
    <w:rsid w:val="007E4980"/>
    <w:rsid w:val="007E6701"/>
    <w:rsid w:val="007E6BB3"/>
    <w:rsid w:val="007F6FDE"/>
    <w:rsid w:val="00801169"/>
    <w:rsid w:val="00803A64"/>
    <w:rsid w:val="00805FA1"/>
    <w:rsid w:val="00807DCD"/>
    <w:rsid w:val="0083754F"/>
    <w:rsid w:val="008457C4"/>
    <w:rsid w:val="008548AB"/>
    <w:rsid w:val="00857019"/>
    <w:rsid w:val="008609BB"/>
    <w:rsid w:val="00862D90"/>
    <w:rsid w:val="008666B8"/>
    <w:rsid w:val="008824D5"/>
    <w:rsid w:val="00882C3C"/>
    <w:rsid w:val="00884F8F"/>
    <w:rsid w:val="00894B56"/>
    <w:rsid w:val="008A04FB"/>
    <w:rsid w:val="008A7903"/>
    <w:rsid w:val="008C3537"/>
    <w:rsid w:val="008C5B34"/>
    <w:rsid w:val="008C5EB1"/>
    <w:rsid w:val="008D25CE"/>
    <w:rsid w:val="008E320F"/>
    <w:rsid w:val="008F3CA2"/>
    <w:rsid w:val="008F4823"/>
    <w:rsid w:val="008F70AA"/>
    <w:rsid w:val="009051C0"/>
    <w:rsid w:val="00906A61"/>
    <w:rsid w:val="00911833"/>
    <w:rsid w:val="0092255D"/>
    <w:rsid w:val="009262D0"/>
    <w:rsid w:val="00927789"/>
    <w:rsid w:val="00941F4F"/>
    <w:rsid w:val="00953FD4"/>
    <w:rsid w:val="009578F1"/>
    <w:rsid w:val="00966C86"/>
    <w:rsid w:val="009719AE"/>
    <w:rsid w:val="009741E4"/>
    <w:rsid w:val="009A3D00"/>
    <w:rsid w:val="009A48A3"/>
    <w:rsid w:val="009B4078"/>
    <w:rsid w:val="009B5555"/>
    <w:rsid w:val="009B71D8"/>
    <w:rsid w:val="009B73E9"/>
    <w:rsid w:val="009C1228"/>
    <w:rsid w:val="009D23E3"/>
    <w:rsid w:val="009D2B44"/>
    <w:rsid w:val="009E52FC"/>
    <w:rsid w:val="009F3054"/>
    <w:rsid w:val="009F36BC"/>
    <w:rsid w:val="009F6F2A"/>
    <w:rsid w:val="00A02A12"/>
    <w:rsid w:val="00A03003"/>
    <w:rsid w:val="00A03CDF"/>
    <w:rsid w:val="00A12D23"/>
    <w:rsid w:val="00A248F6"/>
    <w:rsid w:val="00A27A25"/>
    <w:rsid w:val="00A361F7"/>
    <w:rsid w:val="00A60505"/>
    <w:rsid w:val="00A775D8"/>
    <w:rsid w:val="00A82EB9"/>
    <w:rsid w:val="00A83CBB"/>
    <w:rsid w:val="00A84DEA"/>
    <w:rsid w:val="00A85CDA"/>
    <w:rsid w:val="00A87529"/>
    <w:rsid w:val="00A91EEB"/>
    <w:rsid w:val="00AB736E"/>
    <w:rsid w:val="00AE6835"/>
    <w:rsid w:val="00AE6C71"/>
    <w:rsid w:val="00AE7EF6"/>
    <w:rsid w:val="00AF6454"/>
    <w:rsid w:val="00B0541B"/>
    <w:rsid w:val="00B102D9"/>
    <w:rsid w:val="00B10FDA"/>
    <w:rsid w:val="00B23D3D"/>
    <w:rsid w:val="00B31505"/>
    <w:rsid w:val="00B33566"/>
    <w:rsid w:val="00B43192"/>
    <w:rsid w:val="00B60959"/>
    <w:rsid w:val="00B672FC"/>
    <w:rsid w:val="00B75F61"/>
    <w:rsid w:val="00B865FF"/>
    <w:rsid w:val="00BA0680"/>
    <w:rsid w:val="00BA11DC"/>
    <w:rsid w:val="00BC5875"/>
    <w:rsid w:val="00BD0C04"/>
    <w:rsid w:val="00BD448B"/>
    <w:rsid w:val="00BE278D"/>
    <w:rsid w:val="00BE36AE"/>
    <w:rsid w:val="00BF7348"/>
    <w:rsid w:val="00C068DF"/>
    <w:rsid w:val="00C16997"/>
    <w:rsid w:val="00C2691F"/>
    <w:rsid w:val="00C271DC"/>
    <w:rsid w:val="00C275ED"/>
    <w:rsid w:val="00C3079E"/>
    <w:rsid w:val="00C31E4D"/>
    <w:rsid w:val="00C32989"/>
    <w:rsid w:val="00C33153"/>
    <w:rsid w:val="00C40406"/>
    <w:rsid w:val="00C45CC8"/>
    <w:rsid w:val="00C5230D"/>
    <w:rsid w:val="00C5427E"/>
    <w:rsid w:val="00C61B29"/>
    <w:rsid w:val="00C7311B"/>
    <w:rsid w:val="00C85A59"/>
    <w:rsid w:val="00C90E5D"/>
    <w:rsid w:val="00CA70A8"/>
    <w:rsid w:val="00CB2926"/>
    <w:rsid w:val="00CE1679"/>
    <w:rsid w:val="00CE437B"/>
    <w:rsid w:val="00CE5194"/>
    <w:rsid w:val="00CE5584"/>
    <w:rsid w:val="00CE5D29"/>
    <w:rsid w:val="00D06446"/>
    <w:rsid w:val="00D17742"/>
    <w:rsid w:val="00D23A3B"/>
    <w:rsid w:val="00D30E34"/>
    <w:rsid w:val="00D30E90"/>
    <w:rsid w:val="00D319F3"/>
    <w:rsid w:val="00D31DF9"/>
    <w:rsid w:val="00D40DCF"/>
    <w:rsid w:val="00D4707F"/>
    <w:rsid w:val="00D51E57"/>
    <w:rsid w:val="00D54B09"/>
    <w:rsid w:val="00D7078A"/>
    <w:rsid w:val="00D821F2"/>
    <w:rsid w:val="00D824A9"/>
    <w:rsid w:val="00D829B6"/>
    <w:rsid w:val="00D8695A"/>
    <w:rsid w:val="00D94E5C"/>
    <w:rsid w:val="00DA30F0"/>
    <w:rsid w:val="00DD77B0"/>
    <w:rsid w:val="00DF4017"/>
    <w:rsid w:val="00E12F16"/>
    <w:rsid w:val="00E25144"/>
    <w:rsid w:val="00E25850"/>
    <w:rsid w:val="00E266CB"/>
    <w:rsid w:val="00E300B6"/>
    <w:rsid w:val="00E55F2F"/>
    <w:rsid w:val="00E6494C"/>
    <w:rsid w:val="00E708FD"/>
    <w:rsid w:val="00E87DC1"/>
    <w:rsid w:val="00E92FBE"/>
    <w:rsid w:val="00E95B5E"/>
    <w:rsid w:val="00EB498C"/>
    <w:rsid w:val="00ED34A2"/>
    <w:rsid w:val="00ED6653"/>
    <w:rsid w:val="00EE35BF"/>
    <w:rsid w:val="00EF17E0"/>
    <w:rsid w:val="00EF749F"/>
    <w:rsid w:val="00F2303F"/>
    <w:rsid w:val="00F278A1"/>
    <w:rsid w:val="00F35FFC"/>
    <w:rsid w:val="00F400FE"/>
    <w:rsid w:val="00F53889"/>
    <w:rsid w:val="00F6124D"/>
    <w:rsid w:val="00F62294"/>
    <w:rsid w:val="00F66DFA"/>
    <w:rsid w:val="00F74099"/>
    <w:rsid w:val="00F80701"/>
    <w:rsid w:val="00F9292F"/>
    <w:rsid w:val="00F92F8F"/>
    <w:rsid w:val="00FA0ECC"/>
    <w:rsid w:val="00FD3D7D"/>
    <w:rsid w:val="00FD54DB"/>
    <w:rsid w:val="00FE1939"/>
    <w:rsid w:val="00FE6E2B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DC75D"/>
  <w15:docId w15:val="{BD96294E-EAB4-40B2-A414-1CF0533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5D29"/>
  </w:style>
  <w:style w:type="paragraph" w:styleId="1">
    <w:name w:val="heading 1"/>
    <w:basedOn w:val="a0"/>
    <w:next w:val="a0"/>
    <w:link w:val="10"/>
    <w:uiPriority w:val="9"/>
    <w:qFormat/>
    <w:rsid w:val="0001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D4416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D4416"/>
    <w:pPr>
      <w:keepNext/>
      <w:keepLines/>
      <w:spacing w:before="200" w:after="0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51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rsid w:val="000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016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1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151132"/>
  </w:style>
  <w:style w:type="character" w:styleId="a6">
    <w:name w:val="Strong"/>
    <w:basedOn w:val="a1"/>
    <w:uiPriority w:val="22"/>
    <w:qFormat/>
    <w:rsid w:val="0015113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151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D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7E1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4302B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302B8"/>
    <w:pPr>
      <w:spacing w:after="100"/>
    </w:pPr>
  </w:style>
  <w:style w:type="character" w:styleId="ab">
    <w:name w:val="Hyperlink"/>
    <w:basedOn w:val="a1"/>
    <w:uiPriority w:val="99"/>
    <w:unhideWhenUsed/>
    <w:rsid w:val="004302B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02B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302B8"/>
    <w:rPr>
      <w:rFonts w:eastAsiaTheme="minorEastAsia"/>
    </w:rPr>
  </w:style>
  <w:style w:type="paragraph" w:styleId="ae">
    <w:name w:val="header"/>
    <w:basedOn w:val="a0"/>
    <w:link w:val="af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302B8"/>
  </w:style>
  <w:style w:type="paragraph" w:styleId="af0">
    <w:name w:val="footer"/>
    <w:basedOn w:val="a0"/>
    <w:link w:val="af1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302B8"/>
  </w:style>
  <w:style w:type="paragraph" w:customStyle="1" w:styleId="Tableheader">
    <w:name w:val="Table header"/>
    <w:basedOn w:val="a0"/>
    <w:next w:val="a0"/>
    <w:link w:val="Tableheader0"/>
    <w:uiPriority w:val="99"/>
    <w:rsid w:val="0001709E"/>
    <w:pPr>
      <w:spacing w:before="60"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af2">
    <w:name w:val="Normal (Web)"/>
    <w:basedOn w:val="a0"/>
    <w:uiPriority w:val="99"/>
    <w:rsid w:val="000170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Tableheader0">
    <w:name w:val="Table header Знак"/>
    <w:link w:val="Tableheader"/>
    <w:uiPriority w:val="99"/>
    <w:locked/>
    <w:rsid w:val="0001709E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unhideWhenUsed/>
    <w:rsid w:val="00112C72"/>
    <w:pPr>
      <w:spacing w:after="100"/>
      <w:ind w:left="220"/>
    </w:pPr>
  </w:style>
  <w:style w:type="paragraph" w:styleId="af3">
    <w:name w:val="Title"/>
    <w:basedOn w:val="a0"/>
    <w:next w:val="a0"/>
    <w:link w:val="af4"/>
    <w:uiPriority w:val="10"/>
    <w:qFormat/>
    <w:rsid w:val="006742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af4">
    <w:name w:val="Заголовок Знак"/>
    <w:basedOn w:val="a1"/>
    <w:link w:val="af3"/>
    <w:uiPriority w:val="10"/>
    <w:rsid w:val="0067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table" w:styleId="af5">
    <w:name w:val="Table Grid"/>
    <w:basedOn w:val="a2"/>
    <w:uiPriority w:val="59"/>
    <w:rsid w:val="0067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0"/>
    <w:next w:val="a0"/>
    <w:autoRedefine/>
    <w:uiPriority w:val="39"/>
    <w:semiHidden/>
    <w:unhideWhenUsed/>
    <w:rsid w:val="009D2B44"/>
    <w:pPr>
      <w:spacing w:after="100"/>
      <w:ind w:left="440"/>
    </w:pPr>
  </w:style>
  <w:style w:type="paragraph" w:customStyle="1" w:styleId="TableText">
    <w:name w:val="Table Text"/>
    <w:link w:val="TableText1"/>
    <w:rsid w:val="009D2B44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20"/>
    </w:rPr>
  </w:style>
  <w:style w:type="paragraph" w:customStyle="1" w:styleId="NumberedList2">
    <w:name w:val="Numbered List 2"/>
    <w:basedOn w:val="a0"/>
    <w:rsid w:val="009D2B44"/>
    <w:pPr>
      <w:numPr>
        <w:ilvl w:val="1"/>
        <w:numId w:val="42"/>
      </w:numPr>
      <w:tabs>
        <w:tab w:val="left" w:pos="126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3">
    <w:name w:val="Numbered List 3"/>
    <w:basedOn w:val="a0"/>
    <w:rsid w:val="009D2B44"/>
    <w:pPr>
      <w:numPr>
        <w:ilvl w:val="2"/>
        <w:numId w:val="42"/>
      </w:numPr>
      <w:tabs>
        <w:tab w:val="left" w:pos="162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4">
    <w:name w:val="Numbered List 4"/>
    <w:basedOn w:val="a0"/>
    <w:rsid w:val="009D2B44"/>
    <w:pPr>
      <w:numPr>
        <w:ilvl w:val="3"/>
        <w:numId w:val="42"/>
      </w:numPr>
      <w:tabs>
        <w:tab w:val="left" w:pos="198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TableName">
    <w:name w:val="Table Name"/>
    <w:basedOn w:val="a0"/>
    <w:link w:val="TableName0"/>
    <w:rsid w:val="009D2B44"/>
    <w:pPr>
      <w:spacing w:before="120" w:after="120" w:line="240" w:lineRule="auto"/>
      <w:ind w:firstLine="709"/>
      <w:jc w:val="right"/>
    </w:pPr>
    <w:rPr>
      <w:rFonts w:ascii="Georgia" w:eastAsia="Times New Roman" w:hAnsi="Georgia" w:cs="Times New Roman"/>
      <w:b/>
      <w:sz w:val="20"/>
      <w:szCs w:val="20"/>
    </w:rPr>
  </w:style>
  <w:style w:type="paragraph" w:customStyle="1" w:styleId="TableHeader1">
    <w:name w:val="Table Header"/>
    <w:basedOn w:val="a0"/>
    <w:rsid w:val="009D2B44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pacing w:val="6"/>
      <w:sz w:val="16"/>
      <w:szCs w:val="20"/>
    </w:rPr>
  </w:style>
  <w:style w:type="character" w:customStyle="1" w:styleId="TableText1">
    <w:name w:val="Table Text Знак1"/>
    <w:link w:val="TableText"/>
    <w:locked/>
    <w:rsid w:val="009D2B44"/>
    <w:rPr>
      <w:rFonts w:ascii="Tahoma" w:eastAsia="Times New Roman" w:hAnsi="Tahoma" w:cs="Times New Roman"/>
      <w:spacing w:val="6"/>
      <w:sz w:val="16"/>
      <w:szCs w:val="20"/>
      <w:lang w:eastAsia="ru-RU"/>
    </w:rPr>
  </w:style>
  <w:style w:type="character" w:customStyle="1" w:styleId="TableName0">
    <w:name w:val="Table Name Знак"/>
    <w:link w:val="TableName"/>
    <w:locked/>
    <w:rsid w:val="009D2B44"/>
    <w:rPr>
      <w:rFonts w:ascii="Georgia" w:eastAsia="Times New Roman" w:hAnsi="Georgia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0"/>
    <w:rsid w:val="009D2B44"/>
    <w:pPr>
      <w:spacing w:after="0" w:line="240" w:lineRule="auto"/>
      <w:ind w:left="708" w:firstLine="709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a">
    <w:name w:val="List Bullet"/>
    <w:basedOn w:val="a0"/>
    <w:rsid w:val="009D2B44"/>
    <w:pPr>
      <w:numPr>
        <w:numId w:val="42"/>
      </w:numPr>
      <w:ind w:left="360" w:hanging="360"/>
      <w:contextualSpacing/>
    </w:pPr>
    <w:rPr>
      <w:rFonts w:ascii="Georgia" w:eastAsia="Times New Roman" w:hAnsi="Georgia" w:cs="Times New Roman"/>
      <w:sz w:val="20"/>
      <w:szCs w:val="20"/>
    </w:rPr>
  </w:style>
  <w:style w:type="character" w:customStyle="1" w:styleId="reference-text">
    <w:name w:val="reference-text"/>
    <w:rsid w:val="009D2B44"/>
  </w:style>
  <w:style w:type="character" w:customStyle="1" w:styleId="st">
    <w:name w:val="st"/>
    <w:basedOn w:val="a1"/>
    <w:rsid w:val="009D2B44"/>
  </w:style>
  <w:style w:type="character" w:styleId="af6">
    <w:name w:val="annotation reference"/>
    <w:basedOn w:val="a1"/>
    <w:uiPriority w:val="99"/>
    <w:semiHidden/>
    <w:unhideWhenUsed/>
    <w:rsid w:val="007433B5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433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433B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33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33B5"/>
    <w:rPr>
      <w:b/>
      <w:bCs/>
      <w:sz w:val="20"/>
      <w:szCs w:val="20"/>
    </w:rPr>
  </w:style>
  <w:style w:type="paragraph" w:styleId="afb">
    <w:name w:val="Subtitle"/>
    <w:basedOn w:val="a0"/>
    <w:link w:val="afc"/>
    <w:qFormat/>
    <w:rsid w:val="0036554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Подзаголовок Знак"/>
    <w:basedOn w:val="a1"/>
    <w:link w:val="afb"/>
    <w:rsid w:val="0036554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365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base.garant.ru/70782862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>Цель данного документа заключается в формировании у заказчика и исполнителя прозрачной картины выполняемых работ по организации ЦОД для ИРЦ ЖКХ, и определения стоимости оборудования и  затрат на обеспечение сетевой инфраструктуры.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92FFB-CDF3-4C39-934D-440AF87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ЦОД для ИРЦ ЖКХ</vt:lpstr>
    </vt:vector>
  </TitlesOfParts>
  <Manager>Нечушкин К.С.</Manager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ЦОД для ИРЦ ЖКХ</dc:title>
  <dc:subject>Технические требования</dc:subject>
  <dc:creator>Нечушкин К.С.</dc:creator>
  <cp:lastModifiedBy>Вячеслав</cp:lastModifiedBy>
  <cp:revision>36</cp:revision>
  <cp:lastPrinted>2020-12-17T09:12:00Z</cp:lastPrinted>
  <dcterms:created xsi:type="dcterms:W3CDTF">2013-05-26T12:25:00Z</dcterms:created>
  <dcterms:modified xsi:type="dcterms:W3CDTF">2020-12-17T09:12:00Z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</vt:lpwstr>
  </property>
  <property fmtid="{D5CDD505-2E9C-101B-9397-08002B2CF9AE}" pid="3" name="Наименование">
    <vt:lpwstr>Бизнес процессы в системе ИРЦ ЖКХ</vt:lpwstr>
  </property>
  <property fmtid="{D5CDD505-2E9C-101B-9397-08002B2CF9AE}" pid="4" name="Проект">
    <vt:lpwstr>Учетная система ЖКХ</vt:lpwstr>
  </property>
</Properties>
</file>